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E8" w:rsidRPr="00EE204B" w:rsidRDefault="00F450E8" w:rsidP="00F450E8">
      <w:pPr>
        <w:keepNext/>
        <w:spacing w:after="0" w:line="240" w:lineRule="auto"/>
        <w:outlineLvl w:val="1"/>
        <w:rPr>
          <w:rFonts w:ascii="Calibri" w:eastAsia="Times New Roman" w:hAnsi="Calibri" w:cs="Calibri"/>
          <w:b/>
          <w:sz w:val="22"/>
          <w:u w:val="single"/>
          <w:lang w:eastAsia="nl-NL"/>
        </w:rPr>
      </w:pPr>
      <w:r w:rsidRPr="00EE204B">
        <w:rPr>
          <w:rFonts w:ascii="Calibri" w:eastAsia="Times New Roman" w:hAnsi="Calibri" w:cs="Calibri"/>
          <w:b/>
          <w:sz w:val="22"/>
          <w:u w:val="single"/>
          <w:lang w:eastAsia="nl-NL"/>
        </w:rPr>
        <w:t xml:space="preserve">Taak </w:t>
      </w:r>
      <w:r>
        <w:rPr>
          <w:rFonts w:ascii="Calibri" w:eastAsia="Times New Roman" w:hAnsi="Calibri" w:cs="Calibri"/>
          <w:b/>
          <w:sz w:val="22"/>
          <w:u w:val="single"/>
          <w:lang w:eastAsia="nl-NL"/>
        </w:rPr>
        <w:t>9</w:t>
      </w:r>
      <w:r w:rsidRPr="00EE204B">
        <w:rPr>
          <w:rFonts w:ascii="Calibri" w:eastAsia="Times New Roman" w:hAnsi="Calibri" w:cs="Calibri"/>
          <w:b/>
          <w:sz w:val="22"/>
          <w:u w:val="single"/>
          <w:lang w:eastAsia="nl-NL"/>
        </w:rPr>
        <w:t>:</w:t>
      </w:r>
    </w:p>
    <w:p w:rsidR="00F450E8" w:rsidRPr="00EE204B" w:rsidRDefault="00F450E8" w:rsidP="00F450E8">
      <w:pPr>
        <w:spacing w:after="0" w:line="240" w:lineRule="auto"/>
        <w:rPr>
          <w:rFonts w:ascii="Calibri" w:eastAsia="Times New Roman" w:hAnsi="Calibri" w:cs="Calibri"/>
          <w:sz w:val="22"/>
          <w:lang w:eastAsia="nl-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F450E8" w:rsidRPr="00EE204B" w:rsidTr="002C1EA2">
        <w:trPr>
          <w:cantSplit/>
          <w:trHeight w:val="238"/>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Soort taak</w:t>
            </w:r>
          </w:p>
        </w:tc>
        <w:tc>
          <w:tcPr>
            <w:tcW w:w="7938" w:type="dxa"/>
            <w:tcBorders>
              <w:left w:val="double" w:sz="4" w:space="0" w:color="auto"/>
              <w:right w:val="double" w:sz="4" w:space="0" w:color="auto"/>
            </w:tcBorders>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Studietaak</w:t>
            </w:r>
          </w:p>
        </w:tc>
      </w:tr>
      <w:tr w:rsidR="00F450E8" w:rsidRPr="00EE204B" w:rsidTr="002C1EA2">
        <w:trPr>
          <w:cantSplit/>
          <w:trHeight w:val="236"/>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Titel</w:t>
            </w:r>
          </w:p>
        </w:tc>
        <w:tc>
          <w:tcPr>
            <w:tcW w:w="7938" w:type="dxa"/>
            <w:tcBorders>
              <w:left w:val="double" w:sz="4" w:space="0" w:color="auto"/>
              <w:right w:val="double" w:sz="4" w:space="0" w:color="auto"/>
            </w:tcBorders>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Verkenning van de GGD-taken.</w:t>
            </w:r>
          </w:p>
        </w:tc>
      </w:tr>
      <w:tr w:rsidR="00F450E8" w:rsidRPr="00EE204B" w:rsidTr="002C1EA2">
        <w:trPr>
          <w:cantSplit/>
          <w:trHeight w:val="236"/>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Inleiding</w:t>
            </w:r>
          </w:p>
        </w:tc>
        <w:tc>
          <w:tcPr>
            <w:tcW w:w="7938" w:type="dxa"/>
            <w:tcBorders>
              <w:left w:val="double" w:sz="4" w:space="0" w:color="auto"/>
              <w:right w:val="double" w:sz="4" w:space="0" w:color="auto"/>
            </w:tcBorders>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Het is voor een doktersassistente goed om op de hoogte te zijn van de taken van de GGD. Bij de uitvoering van je werkzaamheden krijg je hier zo af en toe mee te maken.</w:t>
            </w:r>
          </w:p>
          <w:p w:rsidR="00F450E8" w:rsidRPr="00EE204B" w:rsidRDefault="00F450E8" w:rsidP="002C1EA2">
            <w:pPr>
              <w:spacing w:after="0" w:line="240" w:lineRule="auto"/>
              <w:rPr>
                <w:rFonts w:ascii="Calibri" w:eastAsia="Times New Roman" w:hAnsi="Calibri" w:cs="Calibri"/>
                <w:sz w:val="22"/>
                <w:lang w:eastAsia="nl-NL"/>
              </w:rPr>
            </w:pPr>
          </w:p>
        </w:tc>
      </w:tr>
      <w:tr w:rsidR="00F450E8" w:rsidRPr="00EE204B" w:rsidTr="002C1EA2">
        <w:trPr>
          <w:cantSplit/>
          <w:trHeight w:val="236"/>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Werkwijze</w:t>
            </w:r>
          </w:p>
        </w:tc>
        <w:tc>
          <w:tcPr>
            <w:tcW w:w="7938" w:type="dxa"/>
            <w:tcBorders>
              <w:left w:val="double" w:sz="4" w:space="0" w:color="auto"/>
              <w:right w:val="double" w:sz="4" w:space="0" w:color="auto"/>
            </w:tcBorders>
          </w:tcPr>
          <w:p w:rsidR="00F450E8" w:rsidRPr="00EE204B" w:rsidRDefault="00F450E8" w:rsidP="002C1EA2">
            <w:pPr>
              <w:spacing w:after="0" w:line="240" w:lineRule="auto"/>
              <w:rPr>
                <w:rFonts w:ascii="Calibri" w:eastAsia="Times New Roman" w:hAnsi="Calibri" w:cs="Calibri"/>
                <w:i/>
                <w:sz w:val="22"/>
                <w:lang w:eastAsia="nl-NL"/>
              </w:rPr>
            </w:pPr>
            <w:proofErr w:type="spellStart"/>
            <w:r w:rsidRPr="00EE204B">
              <w:rPr>
                <w:rFonts w:ascii="Calibri" w:eastAsia="Times New Roman" w:hAnsi="Calibri" w:cs="Calibri"/>
                <w:i/>
                <w:sz w:val="22"/>
                <w:lang w:eastAsia="nl-NL"/>
              </w:rPr>
              <w:t>Powerpoint</w:t>
            </w:r>
            <w:proofErr w:type="spellEnd"/>
            <w:r w:rsidRPr="00EE204B">
              <w:rPr>
                <w:rFonts w:ascii="Calibri" w:eastAsia="Times New Roman" w:hAnsi="Calibri" w:cs="Calibri"/>
                <w:i/>
                <w:sz w:val="22"/>
                <w:lang w:eastAsia="nl-NL"/>
              </w:rPr>
              <w:t xml:space="preserve"> GGD</w:t>
            </w:r>
          </w:p>
          <w:p w:rsidR="00F450E8" w:rsidRPr="00EE204B" w:rsidRDefault="00F450E8" w:rsidP="002C1EA2">
            <w:pPr>
              <w:spacing w:after="0" w:line="240" w:lineRule="auto"/>
              <w:rPr>
                <w:rFonts w:ascii="Calibri" w:eastAsia="Times New Roman" w:hAnsi="Calibri" w:cs="Calibri"/>
                <w:i/>
                <w:sz w:val="22"/>
                <w:lang w:eastAsia="nl-NL"/>
              </w:rPr>
            </w:pPr>
          </w:p>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Opdrachten:</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Noem 2 ziekten waarvoor de GGD contactonderzoek verricht.</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Bij de GGD worden </w:t>
            </w:r>
            <w:proofErr w:type="spellStart"/>
            <w:r w:rsidRPr="00EE204B">
              <w:rPr>
                <w:rFonts w:ascii="Calibri" w:eastAsia="Times New Roman" w:hAnsi="Calibri" w:cs="Calibri"/>
                <w:sz w:val="22"/>
                <w:lang w:eastAsia="nl-NL"/>
              </w:rPr>
              <w:t>Mantoux</w:t>
            </w:r>
            <w:proofErr w:type="spellEnd"/>
            <w:r w:rsidRPr="00EE204B">
              <w:rPr>
                <w:rFonts w:ascii="Calibri" w:eastAsia="Times New Roman" w:hAnsi="Calibri" w:cs="Calibri"/>
                <w:sz w:val="22"/>
                <w:lang w:eastAsia="nl-NL"/>
              </w:rPr>
              <w:t xml:space="preserve">-reacties uitgevoerd. Leg uit wat een </w:t>
            </w:r>
            <w:proofErr w:type="spellStart"/>
            <w:r w:rsidRPr="00EE204B">
              <w:rPr>
                <w:rFonts w:ascii="Calibri" w:eastAsia="Times New Roman" w:hAnsi="Calibri" w:cs="Calibri"/>
                <w:sz w:val="22"/>
                <w:lang w:eastAsia="nl-NL"/>
              </w:rPr>
              <w:t>Mantoux</w:t>
            </w:r>
            <w:proofErr w:type="spellEnd"/>
            <w:r w:rsidRPr="00EE204B">
              <w:rPr>
                <w:rFonts w:ascii="Calibri" w:eastAsia="Times New Roman" w:hAnsi="Calibri" w:cs="Calibri"/>
                <w:sz w:val="22"/>
                <w:lang w:eastAsia="nl-NL"/>
              </w:rPr>
              <w:t>-reactie is en bij wie dit wordt uitgevoerd.</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Bij welke instanties kan een reiziger zich laten vaccineren?</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Mag een huisarts alle vaccinaties toedienen?</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Zoek eens uit wat er geadviseerd wordt als je op vakantie gaat naar Turkije? En naar Indonesië? En wat kost dat? En wordt het vergoed door je zorgverzekeraar?</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Wanneer wordt er gesproken van een onnatuurlijke dood? Wat is de taak van de GGD hierbij?</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Zoek uit hoe een huisarts moet handelen als een patiënt om euthanasie verzoekt en van plan is dit verzoek in te willigen?</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Wat is het CIZ? Waarmee houdt het CIZ zich bezig?</w:t>
            </w:r>
          </w:p>
          <w:p w:rsidR="00F450E8" w:rsidRPr="00EE204B" w:rsidRDefault="00F450E8" w:rsidP="00F450E8">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Bedenk voorbeelden in het kader van de sociaal-medische advisering.</w:t>
            </w:r>
          </w:p>
          <w:p w:rsidR="00F450E8" w:rsidRPr="00EE204B" w:rsidRDefault="00F450E8" w:rsidP="002C1EA2">
            <w:pPr>
              <w:spacing w:after="0" w:line="240" w:lineRule="auto"/>
              <w:ind w:left="360"/>
              <w:rPr>
                <w:rFonts w:ascii="Calibri" w:eastAsia="Times New Roman" w:hAnsi="Calibri" w:cs="Calibri"/>
                <w:sz w:val="22"/>
                <w:lang w:eastAsia="nl-NL"/>
              </w:rPr>
            </w:pPr>
          </w:p>
        </w:tc>
      </w:tr>
      <w:tr w:rsidR="00F450E8" w:rsidRPr="00EE204B" w:rsidTr="002C1EA2">
        <w:trPr>
          <w:cantSplit/>
          <w:trHeight w:val="236"/>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Ondersteuning</w:t>
            </w:r>
          </w:p>
        </w:tc>
        <w:tc>
          <w:tcPr>
            <w:tcW w:w="7938" w:type="dxa"/>
            <w:tcBorders>
              <w:left w:val="double" w:sz="4" w:space="0" w:color="auto"/>
              <w:right w:val="double" w:sz="4" w:space="0" w:color="auto"/>
            </w:tcBorders>
          </w:tcPr>
          <w:p w:rsidR="00F450E8" w:rsidRPr="00EE204B" w:rsidRDefault="00F450E8" w:rsidP="002C1EA2">
            <w:pPr>
              <w:spacing w:after="0" w:line="240" w:lineRule="auto"/>
              <w:rPr>
                <w:rFonts w:ascii="Calibri" w:eastAsia="Times New Roman" w:hAnsi="Calibri" w:cs="Calibri"/>
                <w:sz w:val="22"/>
                <w:lang w:eastAsia="nl-NL"/>
              </w:rPr>
            </w:pPr>
          </w:p>
        </w:tc>
      </w:tr>
      <w:tr w:rsidR="00F450E8" w:rsidRPr="00EE204B" w:rsidTr="002C1EA2">
        <w:trPr>
          <w:cantSplit/>
          <w:trHeight w:val="236"/>
        </w:trPr>
        <w:tc>
          <w:tcPr>
            <w:tcW w:w="1771" w:type="dxa"/>
            <w:tcBorders>
              <w:left w:val="double" w:sz="4" w:space="0" w:color="auto"/>
              <w:right w:val="double" w:sz="4" w:space="0" w:color="auto"/>
            </w:tcBorders>
            <w:shd w:val="clear" w:color="auto" w:fill="FFFFFF"/>
          </w:tcPr>
          <w:p w:rsidR="00F450E8" w:rsidRPr="00EE204B" w:rsidRDefault="00F450E8"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Media</w:t>
            </w:r>
          </w:p>
        </w:tc>
        <w:tc>
          <w:tcPr>
            <w:tcW w:w="7938" w:type="dxa"/>
            <w:tcBorders>
              <w:left w:val="double" w:sz="4" w:space="0" w:color="auto"/>
              <w:right w:val="double" w:sz="4" w:space="0" w:color="auto"/>
            </w:tcBorders>
          </w:tcPr>
          <w:p w:rsidR="00F450E8" w:rsidRPr="006210F3" w:rsidRDefault="00F450E8" w:rsidP="00F450E8">
            <w:pPr>
              <w:pStyle w:val="Lijstalinea"/>
              <w:numPr>
                <w:ilvl w:val="0"/>
                <w:numId w:val="2"/>
              </w:numPr>
              <w:spacing w:after="0" w:line="240" w:lineRule="auto"/>
              <w:rPr>
                <w:rFonts w:ascii="Calibri" w:eastAsia="Times New Roman" w:hAnsi="Calibri" w:cs="Calibri"/>
                <w:sz w:val="22"/>
                <w:lang w:val="en-US" w:eastAsia="nl-NL"/>
              </w:rPr>
            </w:pPr>
            <w:proofErr w:type="spellStart"/>
            <w:r w:rsidRPr="006210F3">
              <w:rPr>
                <w:rFonts w:ascii="Calibri" w:eastAsia="Times New Roman" w:hAnsi="Calibri" w:cs="Calibri"/>
                <w:sz w:val="22"/>
                <w:lang w:val="en-US" w:eastAsia="nl-NL"/>
              </w:rPr>
              <w:t>Boek</w:t>
            </w:r>
            <w:proofErr w:type="spellEnd"/>
            <w:r w:rsidRPr="006210F3">
              <w:rPr>
                <w:rFonts w:ascii="Calibri" w:eastAsia="Times New Roman" w:hAnsi="Calibri" w:cs="Calibri"/>
                <w:sz w:val="22"/>
                <w:lang w:val="en-US" w:eastAsia="nl-NL"/>
              </w:rPr>
              <w:t xml:space="preserve"> IG:  H 12.9</w:t>
            </w:r>
          </w:p>
          <w:p w:rsidR="00F450E8" w:rsidRPr="006210F3" w:rsidRDefault="00F450E8" w:rsidP="00F450E8">
            <w:pPr>
              <w:pStyle w:val="Lijstalinea"/>
              <w:numPr>
                <w:ilvl w:val="0"/>
                <w:numId w:val="2"/>
              </w:numPr>
              <w:spacing w:after="0" w:line="240" w:lineRule="auto"/>
              <w:rPr>
                <w:rFonts w:ascii="Calibri" w:eastAsia="Times New Roman" w:hAnsi="Calibri" w:cs="Calibri"/>
                <w:sz w:val="22"/>
                <w:lang w:val="en-US" w:eastAsia="nl-NL"/>
              </w:rPr>
            </w:pPr>
            <w:r w:rsidRPr="006210F3">
              <w:rPr>
                <w:rFonts w:ascii="Calibri" w:eastAsia="Times New Roman" w:hAnsi="Calibri" w:cs="Calibri"/>
                <w:sz w:val="22"/>
                <w:lang w:eastAsia="nl-NL"/>
              </w:rPr>
              <w:t>Boek WSP: H 11</w:t>
            </w:r>
          </w:p>
          <w:p w:rsidR="00F450E8" w:rsidRPr="006210F3" w:rsidRDefault="00F450E8" w:rsidP="00F450E8">
            <w:pPr>
              <w:pStyle w:val="Lijstalinea"/>
              <w:numPr>
                <w:ilvl w:val="0"/>
                <w:numId w:val="2"/>
              </w:numPr>
              <w:spacing w:after="0" w:line="240" w:lineRule="auto"/>
              <w:rPr>
                <w:rFonts w:ascii="Calibri" w:eastAsia="Times New Roman" w:hAnsi="Calibri" w:cs="Calibri"/>
                <w:sz w:val="22"/>
                <w:lang w:val="nl" w:eastAsia="nl-NL"/>
              </w:rPr>
            </w:pPr>
            <w:hyperlink r:id="rId5" w:history="1">
              <w:r w:rsidRPr="006210F3">
                <w:rPr>
                  <w:rFonts w:ascii="Calibri" w:eastAsia="Times New Roman" w:hAnsi="Calibri" w:cs="Calibri"/>
                  <w:color w:val="0000FF"/>
                  <w:sz w:val="22"/>
                  <w:u w:val="single"/>
                  <w:lang w:eastAsia="nl-NL"/>
                </w:rPr>
                <w:t>www.ggd.nl</w:t>
              </w:r>
            </w:hyperlink>
          </w:p>
          <w:p w:rsidR="00F450E8" w:rsidRPr="006210F3" w:rsidRDefault="00F450E8" w:rsidP="00F450E8">
            <w:pPr>
              <w:pStyle w:val="Lijstalinea"/>
              <w:numPr>
                <w:ilvl w:val="0"/>
                <w:numId w:val="2"/>
              </w:numPr>
              <w:spacing w:after="0" w:line="240" w:lineRule="auto"/>
              <w:rPr>
                <w:rFonts w:ascii="Calibri" w:eastAsia="Times New Roman" w:hAnsi="Calibri" w:cs="Calibri"/>
                <w:sz w:val="22"/>
                <w:lang w:val="nl" w:eastAsia="nl-NL"/>
              </w:rPr>
            </w:pPr>
            <w:hyperlink r:id="rId6" w:history="1">
              <w:r w:rsidRPr="006210F3">
                <w:rPr>
                  <w:rFonts w:ascii="Calibri" w:eastAsia="Times New Roman" w:hAnsi="Calibri" w:cs="Calibri"/>
                  <w:color w:val="0000FF"/>
                  <w:sz w:val="22"/>
                  <w:u w:val="single"/>
                  <w:lang w:eastAsia="nl-NL"/>
                </w:rPr>
                <w:t>www.lcr.nl</w:t>
              </w:r>
            </w:hyperlink>
          </w:p>
          <w:p w:rsidR="00F450E8" w:rsidRPr="00EE204B" w:rsidRDefault="00F450E8" w:rsidP="002C1EA2">
            <w:pPr>
              <w:spacing w:after="0" w:line="240" w:lineRule="auto"/>
              <w:rPr>
                <w:rFonts w:ascii="Calibri" w:eastAsia="Times New Roman" w:hAnsi="Calibri" w:cs="Calibri"/>
                <w:sz w:val="22"/>
                <w:lang w:val="nl" w:eastAsia="nl-NL"/>
              </w:rPr>
            </w:pPr>
          </w:p>
        </w:tc>
      </w:tr>
    </w:tbl>
    <w:p w:rsidR="00453CA7" w:rsidRDefault="00F450E8" w:rsidP="00F450E8">
      <w:bookmarkStart w:id="0" w:name="_GoBack"/>
      <w:bookmarkEnd w:id="0"/>
    </w:p>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93D"/>
    <w:multiLevelType w:val="hybridMultilevel"/>
    <w:tmpl w:val="D3866CFC"/>
    <w:lvl w:ilvl="0" w:tplc="5AFE404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265720"/>
    <w:multiLevelType w:val="multilevel"/>
    <w:tmpl w:val="41048522"/>
    <w:lvl w:ilvl="0">
      <w:start w:val="1"/>
      <w:numFmt w:val="decimal"/>
      <w:lvlText w:val="%1."/>
      <w:lvlJc w:val="left"/>
      <w:pPr>
        <w:tabs>
          <w:tab w:val="num" w:pos="360"/>
        </w:tabs>
        <w:ind w:left="357" w:hanging="357"/>
      </w:pPr>
      <w:rPr>
        <w:rFonts w:hint="default"/>
        <w:b w:val="0"/>
        <w:i w:val="0"/>
        <w:color w:val="auto"/>
        <w:spacing w:val="0"/>
        <w:w w:val="100"/>
        <w:position w:val="0"/>
        <w:sz w:val="20"/>
        <w:u w:val="none"/>
        <w:effect w:val="none"/>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E8"/>
    <w:rsid w:val="00CD179C"/>
    <w:rsid w:val="00F450E8"/>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1E122-3FD0-4D11-B00F-B86B41B7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F450E8"/>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5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cr.nl" TargetMode="External"/><Relationship Id="rId5" Type="http://schemas.openxmlformats.org/officeDocument/2006/relationships/hyperlink" Target="http://www.gg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2016-11-01T14:08:00Z</dcterms:created>
  <dcterms:modified xsi:type="dcterms:W3CDTF">2016-11-01T14:08:00Z</dcterms:modified>
</cp:coreProperties>
</file>